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F8789">
      <w:bookmarkStart w:id="0" w:name="_GoBack"/>
      <w:r>
        <w:rPr>
          <w:rFonts w:hint="eastAsia"/>
        </w:rPr>
        <w:t>宁夏农加新材料科技有限公司建设年产10000吨二氯丙烯、8000 吨 2-氯-5-氯甲基噻唑项目环境影响报告书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jljZTI5MDQwYTY0NzVkNGRhNDE0ODIzNjAwNmMifQ=="/>
  </w:docVars>
  <w:rsids>
    <w:rsidRoot w:val="2D8E7956"/>
    <w:rsid w:val="043851F9"/>
    <w:rsid w:val="2D8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2024-10-20T05:25:00Z</dcterms:created>
  <dc:creator>薇薇</dc:creator>
  <cp:lastModifiedBy>薇薇</cp:lastModifiedBy>
  <dcterms:modified xsi:type="dcterms:W3CDTF">2024-10-20T05:31:05Z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28143A2D0DC744C9A9A92E948A66F6DA_13</vt:lpwstr>
  </property>
</Properties>
</file>